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С 01.03.2026 введена уголовная ответственность за пропаганду незаконного оборота наркотиков.</w:t>
      </w:r>
    </w:p>
    <w:p w14:paraId="02000000">
      <w:pPr>
        <w:widowControl w:val="1"/>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xml:space="preserve"> </w:t>
      </w:r>
      <w:r>
        <w:rPr>
          <w:rFonts w:ascii="Times New Roman" w:hAnsi="Times New Roman"/>
          <w:color w:val="333333"/>
          <w:sz w:val="28"/>
          <w:highlight w:val="white"/>
        </w:rPr>
        <w:t>Федеральным законом от 08.08.2024 № 226-ФЗ Уголовный кодекс Российской Федерации дополнен статьей 230.3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w:t>
      </w:r>
    </w:p>
    <w:p w14:paraId="03000000">
      <w:pPr>
        <w:widowControl w:val="1"/>
        <w:spacing w:after="0" w:line="240" w:lineRule="auto"/>
        <w:ind w:firstLine="709"/>
        <w:jc w:val="both"/>
        <w:rPr>
          <w:rFonts w:ascii="Times New Roman" w:hAnsi="Times New Roman"/>
          <w:color w:val="333333"/>
          <w:sz w:val="28"/>
          <w:highlight w:val="white"/>
        </w:rPr>
      </w:pPr>
      <w:r>
        <w:rPr>
          <w:rFonts w:ascii="Times New Roman" w:hAnsi="Times New Roman"/>
          <w:color w:val="333333"/>
          <w:sz w:val="28"/>
          <w:highlight w:val="white"/>
        </w:rPr>
        <w:t xml:space="preserve"> </w:t>
      </w:r>
      <w:r>
        <w:rPr>
          <w:rFonts w:ascii="Times New Roman" w:hAnsi="Times New Roman"/>
          <w:color w:val="333333"/>
          <w:sz w:val="28"/>
          <w:highlight w:val="white"/>
        </w:rPr>
        <w:t>Уголовная ответственность предусмотрена за пропаганду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информационно-телекоммуникационных сетях (включая сеть «Интернет»), совершенную лицом после его привлечения к административной ответственности за аналогичное деяние два раза в течение одного года либо имеющим судимость за совершение преступления, предусмотренного этой статьей.</w:t>
      </w:r>
    </w:p>
    <w:p w14:paraId="04000000">
      <w:pPr>
        <w:widowControl w:val="1"/>
        <w:spacing w:after="0" w:line="240" w:lineRule="auto"/>
        <w:ind w:firstLine="709"/>
        <w:jc w:val="both"/>
        <w:rPr>
          <w:rFonts w:ascii="Times New Roman" w:hAnsi="Times New Roman"/>
          <w:sz w:val="28"/>
        </w:rPr>
      </w:pPr>
      <w:r>
        <w:rPr>
          <w:rFonts w:ascii="Times New Roman" w:hAnsi="Times New Roman"/>
          <w:color w:val="333333"/>
          <w:sz w:val="28"/>
          <w:highlight w:val="white"/>
        </w:rPr>
        <w:t xml:space="preserve"> </w:t>
      </w:r>
      <w:r>
        <w:rPr>
          <w:rFonts w:ascii="Times New Roman" w:hAnsi="Times New Roman"/>
          <w:color w:val="333333"/>
          <w:sz w:val="28"/>
          <w:highlight w:val="white"/>
        </w:rPr>
        <w:t>Суд может назначить виновному штраф в размере от ста тысяч до трехсот тысяч рублей либо в размере заработной платы или иного дохода осужденного за период от одного года до двух лет, обязательные работы на срок от ста восьмидесяти до двухсот сорока часов, исправительные работы на срок до двух лет, ограничение свободы на срок до двух лет, принудительные работы на срок до двух лет, либо лишение свободы на тот же срок. Дополнительно может быть назначено лишение права занимать определенные должности или заниматься определенной деятельностью на срок до двух лет.</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Default Paragraph Font"/>
    <w:link w:val="Style_19_ch"/>
  </w:style>
  <w:style w:styleId="Style_19_ch" w:type="character">
    <w:name w:val="Default Paragraph Font"/>
    <w:link w:val="Style_19"/>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2026-04-19T12:09:49Z</dcterms:created>
  <dcterms:modified xsi:type="dcterms:W3CDTF">2026-04-19T12:09:49Z</dcterms:modified>
</cp:coreProperties>
</file>